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8-37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artung der wasserlosen Urinalanlagen in allen städtischen Liegenschaften 2027 - 2029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artung der wasserlosen Urinalanlagen in allen städtischen Liegenschaften 2027 - 2029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